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4976" w:rsidRDefault="00074976" w:rsidP="000749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Упълномощаване членове на ОИК, които да присъстват при отваряне на и достъп до помещението, в което се съхраняват изборните книжа</w:t>
      </w:r>
    </w:p>
    <w:p w:rsidR="00074976" w:rsidRDefault="00074976" w:rsidP="000749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Упълномощаване членове на ОИК, които да присъстват по време на работата на вещите лица и извършването на експертизата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адм.д</w:t>
      </w:r>
      <w:proofErr w:type="spellEnd"/>
      <w:r>
        <w:rPr>
          <w:rFonts w:ascii="Times New Roman" w:hAnsi="Times New Roman" w:cs="Times New Roman"/>
          <w:sz w:val="28"/>
          <w:szCs w:val="28"/>
        </w:rPr>
        <w:t>. №2032 по описа на Административен съд Бургас за 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F3D15"/>
    <w:rsid w:val="0080365F"/>
    <w:rsid w:val="00833691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dcterms:created xsi:type="dcterms:W3CDTF">2023-10-28T15:53:00Z</dcterms:created>
  <dcterms:modified xsi:type="dcterms:W3CDTF">2023-11-16T14:29:00Z</dcterms:modified>
</cp:coreProperties>
</file>